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B16E5" w14:textId="2676A52F" w:rsidR="00643EFE" w:rsidRDefault="00643EFE" w:rsidP="00643EFE">
      <w:pPr>
        <w:pStyle w:val="Header"/>
        <w:jc w:val="center"/>
        <w:rPr>
          <w:rFonts w:ascii="Arial Narrow" w:hAnsi="Arial Narrow"/>
          <w:b/>
          <w:bCs/>
          <w:sz w:val="28"/>
          <w:szCs w:val="28"/>
          <w:u w:val="single"/>
        </w:rPr>
      </w:pPr>
      <w:r w:rsidRPr="00643EFE">
        <w:rPr>
          <w:rFonts w:ascii="Arial Narrow" w:hAnsi="Arial Narrow"/>
          <w:b/>
          <w:bCs/>
          <w:sz w:val="28"/>
          <w:szCs w:val="28"/>
          <w:u w:val="single"/>
        </w:rPr>
        <w:t>Maternity Benefit</w:t>
      </w:r>
    </w:p>
    <w:p w14:paraId="4768EFA6" w14:textId="77777777" w:rsidR="00643EFE" w:rsidRPr="00643EFE" w:rsidRDefault="00643EFE" w:rsidP="00643EFE">
      <w:pPr>
        <w:pStyle w:val="Header"/>
        <w:jc w:val="center"/>
        <w:rPr>
          <w:rFonts w:ascii="Arial Black" w:hAnsi="Arial Black"/>
          <w:b/>
          <w:u w:val="single"/>
        </w:rPr>
      </w:pPr>
    </w:p>
    <w:p w14:paraId="186B3C72" w14:textId="71E728F4" w:rsidR="004B2ED8" w:rsidRPr="003E0323" w:rsidRDefault="004B2ED8" w:rsidP="003E0323">
      <w:p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The special conditions applicable to Maternity Expenses Benefit Scheme </w:t>
      </w:r>
      <w:r w:rsidR="003821E2" w:rsidRPr="003E0323">
        <w:rPr>
          <w:rFonts w:ascii="Arial Narrow" w:hAnsi="Arial Narrow"/>
        </w:rPr>
        <w:t>are:</w:t>
      </w:r>
      <w:r w:rsidRPr="003E0323">
        <w:rPr>
          <w:rFonts w:ascii="Arial Narrow" w:hAnsi="Arial Narrow"/>
        </w:rPr>
        <w:t xml:space="preserve"> </w:t>
      </w:r>
    </w:p>
    <w:p w14:paraId="514141CA" w14:textId="77777777" w:rsidR="003E0323" w:rsidRDefault="004B2ED8" w:rsidP="007B1BF2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These benefits are admissible only if the treatment is taken in hospital / nursing home as in –patient in India. </w:t>
      </w:r>
    </w:p>
    <w:p w14:paraId="25B81879" w14:textId="77777777" w:rsidR="003E0323" w:rsidRDefault="004B2ED8" w:rsidP="007B1BF2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Claim in respect of only first two children and/or operations associated therewith are admissible. Those already having two or more living children will not be eligible for this benefit. </w:t>
      </w:r>
    </w:p>
    <w:p w14:paraId="436B0450" w14:textId="77777777" w:rsidR="00F35B45" w:rsidRDefault="004B2ED8" w:rsidP="007B1BF2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Delivery, miscarriage or abortion induced by accident or other medical emergency irrespective of the period from the date of conception are covered. </w:t>
      </w:r>
    </w:p>
    <w:p w14:paraId="32781EF3" w14:textId="77777777" w:rsidR="00F35B45" w:rsidRPr="00D41F86" w:rsidRDefault="004B2ED8" w:rsidP="007B1BF2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D41F86">
        <w:rPr>
          <w:rFonts w:ascii="Arial Narrow" w:hAnsi="Arial Narrow"/>
        </w:rPr>
        <w:t xml:space="preserve">Expenses incurred in connection with voluntary medical termination of pregnancy during the first twelve weeks from the date of conception are not covered. </w:t>
      </w:r>
    </w:p>
    <w:p w14:paraId="0B31C899" w14:textId="12149208" w:rsidR="004B2ED8" w:rsidRPr="00F35B45" w:rsidRDefault="004B2ED8" w:rsidP="007B1BF2">
      <w:pPr>
        <w:pStyle w:val="ListParagraph"/>
        <w:numPr>
          <w:ilvl w:val="0"/>
          <w:numId w:val="2"/>
        </w:numPr>
        <w:jc w:val="both"/>
        <w:rPr>
          <w:rFonts w:ascii="Arial Narrow" w:hAnsi="Arial Narrow"/>
        </w:rPr>
      </w:pPr>
      <w:r w:rsidRPr="00F35B45">
        <w:rPr>
          <w:rFonts w:ascii="Arial Narrow" w:hAnsi="Arial Narrow"/>
        </w:rPr>
        <w:t xml:space="preserve">Pre-natal and post-natal expenses are not covered unless admitted in Hospital/Nursing Home and treatment is taken there. </w:t>
      </w:r>
    </w:p>
    <w:p w14:paraId="6C3D6342" w14:textId="6B25892E" w:rsidR="006D50EA" w:rsidRPr="006D50EA" w:rsidRDefault="006D50EA" w:rsidP="003E0323">
      <w:pPr>
        <w:jc w:val="both"/>
        <w:rPr>
          <w:rFonts w:ascii="Arial Narrow" w:hAnsi="Arial Narrow"/>
          <w:b/>
          <w:bCs/>
        </w:rPr>
      </w:pPr>
      <w:r w:rsidRPr="006D50EA">
        <w:rPr>
          <w:rFonts w:ascii="Arial Narrow" w:hAnsi="Arial Narrow"/>
          <w:b/>
          <w:bCs/>
        </w:rPr>
        <w:t>MTP</w:t>
      </w:r>
    </w:p>
    <w:p w14:paraId="566FEB71" w14:textId="3D832C0A" w:rsidR="00D15444" w:rsidRPr="00505E97" w:rsidRDefault="00D15444" w:rsidP="003E0323">
      <w:pPr>
        <w:jc w:val="both"/>
        <w:rPr>
          <w:rFonts w:ascii="Arial Narrow" w:hAnsi="Arial Narrow"/>
        </w:rPr>
      </w:pPr>
      <w:r w:rsidRPr="006F6E5B">
        <w:rPr>
          <w:rFonts w:ascii="Arial Narrow" w:hAnsi="Arial Narrow"/>
        </w:rPr>
        <w:t>Expenses incurred in connection with voluntary medical termination of pregnancy during the first twelve weeks from the date of conception</w:t>
      </w:r>
      <w:r w:rsidR="00B61742" w:rsidRPr="006F6E5B">
        <w:rPr>
          <w:rFonts w:ascii="Arial Narrow" w:hAnsi="Arial Narrow"/>
        </w:rPr>
        <w:t xml:space="preserve"> are not covered</w:t>
      </w:r>
      <w:r w:rsidR="00B61742">
        <w:rPr>
          <w:rFonts w:ascii="Arial Narrow" w:hAnsi="Arial Narrow"/>
        </w:rPr>
        <w:t>.</w:t>
      </w:r>
    </w:p>
    <w:p w14:paraId="3CB55E98" w14:textId="77777777" w:rsidR="00976839" w:rsidRDefault="00D15444" w:rsidP="003E0323">
      <w:p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>In case of mis-carriage / abortion induced by accident or any other medical emergency and consequent hospitalization for the purpose, the expenses would be admitted up</w:t>
      </w:r>
      <w:r w:rsidR="00567B83">
        <w:rPr>
          <w:rFonts w:ascii="Arial Narrow" w:hAnsi="Arial Narrow"/>
        </w:rPr>
        <w:t xml:space="preserve"> </w:t>
      </w:r>
      <w:r w:rsidRPr="003E0323">
        <w:rPr>
          <w:rFonts w:ascii="Arial Narrow" w:hAnsi="Arial Narrow"/>
        </w:rPr>
        <w:t xml:space="preserve">to the limits of the hospitalization benefits </w:t>
      </w:r>
      <w:r w:rsidR="008F5204" w:rsidRPr="003E0323">
        <w:rPr>
          <w:rFonts w:ascii="Arial Narrow" w:hAnsi="Arial Narrow"/>
        </w:rPr>
        <w:t>(not</w:t>
      </w:r>
      <w:r w:rsidRPr="003E0323">
        <w:rPr>
          <w:rFonts w:ascii="Arial Narrow" w:hAnsi="Arial Narrow"/>
        </w:rPr>
        <w:t xml:space="preserve"> under the Maternity expenses benefits</w:t>
      </w:r>
      <w:r w:rsidR="008F5204" w:rsidRPr="003E0323">
        <w:rPr>
          <w:rFonts w:ascii="Arial Narrow" w:hAnsi="Arial Narrow"/>
        </w:rPr>
        <w:t xml:space="preserve"> extension) even though such mis-carriage / abortion takes place after the first two living children. </w:t>
      </w:r>
    </w:p>
    <w:p w14:paraId="733527B9" w14:textId="176299DD" w:rsidR="001055A7" w:rsidRDefault="008F5204" w:rsidP="003E0323">
      <w:p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Pre-natal and post-natal expenses are not covered unless admitted in Hospital/Nursing Home and treatment is taken there. It means pre and post expenses pertaining only to hospitalization for a specific period / treatment before or after delivery is payable. The hospitalization expenses of the actual delivery is payable. </w:t>
      </w:r>
    </w:p>
    <w:p w14:paraId="11E9DE07" w14:textId="5941E4B5" w:rsidR="008F5204" w:rsidRPr="001055A7" w:rsidRDefault="008F5204" w:rsidP="003E0323">
      <w:pPr>
        <w:jc w:val="both"/>
        <w:rPr>
          <w:rFonts w:ascii="Arial Narrow" w:hAnsi="Arial Narrow"/>
          <w:b/>
          <w:bCs/>
          <w:u w:val="single"/>
        </w:rPr>
      </w:pPr>
      <w:r w:rsidRPr="001055A7">
        <w:rPr>
          <w:rFonts w:ascii="Arial Narrow" w:hAnsi="Arial Narrow"/>
          <w:b/>
          <w:bCs/>
          <w:u w:val="single"/>
        </w:rPr>
        <w:t xml:space="preserve">Meaning of First Two Children </w:t>
      </w:r>
    </w:p>
    <w:p w14:paraId="484C1098" w14:textId="77777777" w:rsidR="0069790C" w:rsidRDefault="005B5B39" w:rsidP="003E0323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The </w:t>
      </w:r>
      <w:r w:rsidR="00737194">
        <w:rPr>
          <w:rFonts w:ascii="Arial Narrow" w:hAnsi="Arial Narrow"/>
        </w:rPr>
        <w:t xml:space="preserve">Maternity benefit </w:t>
      </w:r>
      <w:r w:rsidR="007A6BAD">
        <w:rPr>
          <w:rFonts w:ascii="Arial Narrow" w:hAnsi="Arial Narrow"/>
        </w:rPr>
        <w:t>is</w:t>
      </w:r>
      <w:r w:rsidR="00737194">
        <w:rPr>
          <w:rFonts w:ascii="Arial Narrow" w:hAnsi="Arial Narrow"/>
        </w:rPr>
        <w:t xml:space="preserve"> admissible for two living children</w:t>
      </w:r>
      <w:r w:rsidR="007A6BAD">
        <w:rPr>
          <w:rFonts w:ascii="Arial Narrow" w:hAnsi="Arial Narrow"/>
        </w:rPr>
        <w:t>.</w:t>
      </w:r>
    </w:p>
    <w:p w14:paraId="6AF9C0F7" w14:textId="38271983" w:rsidR="00D4516D" w:rsidRDefault="008F5204" w:rsidP="003E0323">
      <w:p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If the first child is a living child and the second pregnancy results into </w:t>
      </w:r>
      <w:r w:rsidR="006A51DD">
        <w:rPr>
          <w:rFonts w:ascii="Arial Narrow" w:hAnsi="Arial Narrow"/>
        </w:rPr>
        <w:t xml:space="preserve">involuntary </w:t>
      </w:r>
      <w:r w:rsidR="00BD2A9C">
        <w:rPr>
          <w:rFonts w:ascii="Arial Narrow" w:hAnsi="Arial Narrow"/>
        </w:rPr>
        <w:t>medical termination of pregnancy</w:t>
      </w:r>
      <w:r w:rsidR="00920AE9">
        <w:rPr>
          <w:rFonts w:ascii="Arial Narrow" w:hAnsi="Arial Narrow"/>
        </w:rPr>
        <w:t xml:space="preserve"> </w:t>
      </w:r>
      <w:r w:rsidR="004F0BFC">
        <w:rPr>
          <w:rFonts w:ascii="Arial Narrow" w:hAnsi="Arial Narrow"/>
        </w:rPr>
        <w:t xml:space="preserve">(upon medical advice of a </w:t>
      </w:r>
      <w:r w:rsidR="00CE621B">
        <w:rPr>
          <w:rFonts w:ascii="Arial Narrow" w:hAnsi="Arial Narrow"/>
        </w:rPr>
        <w:t>gynaecologist</w:t>
      </w:r>
      <w:r w:rsidR="004F0BFC">
        <w:rPr>
          <w:rFonts w:ascii="Arial Narrow" w:hAnsi="Arial Narrow"/>
        </w:rPr>
        <w:t xml:space="preserve">) </w:t>
      </w:r>
      <w:r w:rsidRPr="003E0323">
        <w:rPr>
          <w:rFonts w:ascii="Arial Narrow" w:hAnsi="Arial Narrow"/>
        </w:rPr>
        <w:t>and thereafter the third delivery results in a living child, the benefit shall be payable</w:t>
      </w:r>
      <w:r w:rsidR="00D4516D">
        <w:rPr>
          <w:rFonts w:ascii="Arial Narrow" w:hAnsi="Arial Narrow"/>
        </w:rPr>
        <w:t xml:space="preserve"> as per following:</w:t>
      </w:r>
    </w:p>
    <w:p w14:paraId="0B2889C4" w14:textId="737D0BDB" w:rsidR="00D4516D" w:rsidRDefault="008F5204" w:rsidP="00D4516D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D4516D">
        <w:rPr>
          <w:rFonts w:ascii="Arial Narrow" w:hAnsi="Arial Narrow"/>
        </w:rPr>
        <w:t xml:space="preserve"> </w:t>
      </w:r>
      <w:r w:rsidR="00D4516D">
        <w:rPr>
          <w:rFonts w:ascii="Arial Narrow" w:hAnsi="Arial Narrow"/>
        </w:rPr>
        <w:t xml:space="preserve">In the first case for delivery of </w:t>
      </w:r>
      <w:r w:rsidRPr="00D4516D">
        <w:rPr>
          <w:rFonts w:ascii="Arial Narrow" w:hAnsi="Arial Narrow"/>
        </w:rPr>
        <w:t xml:space="preserve">first child </w:t>
      </w:r>
    </w:p>
    <w:p w14:paraId="36CD09F2" w14:textId="77777777" w:rsidR="00D4516D" w:rsidRDefault="008F5204" w:rsidP="00D4516D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 w:rsidRPr="00D4516D">
        <w:rPr>
          <w:rFonts w:ascii="Arial Narrow" w:hAnsi="Arial Narrow"/>
        </w:rPr>
        <w:t xml:space="preserve"> </w:t>
      </w:r>
      <w:r w:rsidR="00D4516D">
        <w:rPr>
          <w:rFonts w:ascii="Arial Narrow" w:hAnsi="Arial Narrow"/>
        </w:rPr>
        <w:t xml:space="preserve">In the second case </w:t>
      </w:r>
      <w:r w:rsidRPr="00D4516D">
        <w:rPr>
          <w:rFonts w:ascii="Arial Narrow" w:hAnsi="Arial Narrow"/>
        </w:rPr>
        <w:t>for medical termination of pregnancy</w:t>
      </w:r>
      <w:r w:rsidR="00D4516D">
        <w:rPr>
          <w:rFonts w:ascii="Arial Narrow" w:hAnsi="Arial Narrow"/>
        </w:rPr>
        <w:t xml:space="preserve"> /</w:t>
      </w:r>
      <w:r w:rsidRPr="00D4516D">
        <w:rPr>
          <w:rFonts w:ascii="Arial Narrow" w:hAnsi="Arial Narrow"/>
        </w:rPr>
        <w:t xml:space="preserve"> </w:t>
      </w:r>
      <w:r w:rsidR="00D4516D" w:rsidRPr="00D4516D">
        <w:rPr>
          <w:rFonts w:ascii="Arial Narrow" w:hAnsi="Arial Narrow"/>
        </w:rPr>
        <w:t xml:space="preserve">abortion </w:t>
      </w:r>
      <w:r w:rsidRPr="00D4516D">
        <w:rPr>
          <w:rFonts w:ascii="Arial Narrow" w:hAnsi="Arial Narrow"/>
        </w:rPr>
        <w:t>as the case may be</w:t>
      </w:r>
      <w:r w:rsidR="00D4516D">
        <w:rPr>
          <w:rFonts w:ascii="Arial Narrow" w:hAnsi="Arial Narrow"/>
        </w:rPr>
        <w:t xml:space="preserve"> </w:t>
      </w:r>
    </w:p>
    <w:p w14:paraId="283DE8EC" w14:textId="77777777" w:rsidR="00D4516D" w:rsidRDefault="00D4516D" w:rsidP="00D4516D">
      <w:pPr>
        <w:pStyle w:val="ListParagraph"/>
        <w:numPr>
          <w:ilvl w:val="0"/>
          <w:numId w:val="3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In the third case </w:t>
      </w:r>
      <w:r w:rsidR="008F5204" w:rsidRPr="00D4516D">
        <w:rPr>
          <w:rFonts w:ascii="Arial Narrow" w:hAnsi="Arial Narrow"/>
        </w:rPr>
        <w:t>for</w:t>
      </w:r>
      <w:r w:rsidR="004552BC" w:rsidRPr="00D4516D">
        <w:rPr>
          <w:rFonts w:ascii="Arial Narrow" w:hAnsi="Arial Narrow"/>
        </w:rPr>
        <w:t xml:space="preserve"> delivery of the second living child</w:t>
      </w:r>
      <w:r w:rsidR="00F96432" w:rsidRPr="00D4516D">
        <w:rPr>
          <w:rFonts w:ascii="Arial Narrow" w:hAnsi="Arial Narrow"/>
        </w:rPr>
        <w:t>.</w:t>
      </w:r>
    </w:p>
    <w:p w14:paraId="53F77035" w14:textId="519F7AA9" w:rsidR="008F5204" w:rsidRPr="00D4516D" w:rsidRDefault="008F5204" w:rsidP="00160DDD">
      <w:pPr>
        <w:jc w:val="both"/>
        <w:rPr>
          <w:rFonts w:ascii="Arial Narrow" w:hAnsi="Arial Narrow"/>
        </w:rPr>
      </w:pPr>
      <w:r w:rsidRPr="00D4516D">
        <w:rPr>
          <w:rFonts w:ascii="Arial Narrow" w:hAnsi="Arial Narrow"/>
        </w:rPr>
        <w:t xml:space="preserve">This means that between the birth of first living child and </w:t>
      </w:r>
      <w:r w:rsidR="0024190A" w:rsidRPr="00D4516D">
        <w:rPr>
          <w:rFonts w:ascii="Arial Narrow" w:hAnsi="Arial Narrow"/>
        </w:rPr>
        <w:t xml:space="preserve">the birth of </w:t>
      </w:r>
      <w:r w:rsidRPr="00D4516D">
        <w:rPr>
          <w:rFonts w:ascii="Arial Narrow" w:hAnsi="Arial Narrow"/>
        </w:rPr>
        <w:t>second living child</w:t>
      </w:r>
      <w:r w:rsidR="00F96432" w:rsidRPr="00D4516D">
        <w:rPr>
          <w:rFonts w:ascii="Arial Narrow" w:hAnsi="Arial Narrow"/>
        </w:rPr>
        <w:t>,</w:t>
      </w:r>
      <w:r w:rsidR="00595136" w:rsidRPr="00D4516D">
        <w:rPr>
          <w:rFonts w:ascii="Arial Narrow" w:hAnsi="Arial Narrow"/>
        </w:rPr>
        <w:t xml:space="preserve"> </w:t>
      </w:r>
      <w:r w:rsidR="00B34435" w:rsidRPr="00D4516D">
        <w:rPr>
          <w:rFonts w:ascii="Arial Narrow" w:hAnsi="Arial Narrow"/>
        </w:rPr>
        <w:t xml:space="preserve">involuntary </w:t>
      </w:r>
      <w:r w:rsidRPr="00D4516D">
        <w:rPr>
          <w:rFonts w:ascii="Arial Narrow" w:hAnsi="Arial Narrow"/>
        </w:rPr>
        <w:t>medical termination</w:t>
      </w:r>
      <w:r w:rsidR="00595136" w:rsidRPr="00D4516D">
        <w:rPr>
          <w:rFonts w:ascii="Arial Narrow" w:hAnsi="Arial Narrow"/>
        </w:rPr>
        <w:t xml:space="preserve"> </w:t>
      </w:r>
      <w:r w:rsidRPr="00D4516D">
        <w:rPr>
          <w:rFonts w:ascii="Arial Narrow" w:hAnsi="Arial Narrow"/>
        </w:rPr>
        <w:t>of pregnanc</w:t>
      </w:r>
      <w:r w:rsidR="00F0333B" w:rsidRPr="00D4516D">
        <w:rPr>
          <w:rFonts w:ascii="Arial Narrow" w:hAnsi="Arial Narrow"/>
        </w:rPr>
        <w:t>ies</w:t>
      </w:r>
      <w:r w:rsidR="00D4516D">
        <w:rPr>
          <w:rFonts w:ascii="Arial Narrow" w:hAnsi="Arial Narrow"/>
        </w:rPr>
        <w:t xml:space="preserve"> /</w:t>
      </w:r>
      <w:r w:rsidR="00D4516D" w:rsidRPr="00D4516D">
        <w:rPr>
          <w:rFonts w:ascii="Arial Narrow" w:hAnsi="Arial Narrow"/>
        </w:rPr>
        <w:t xml:space="preserve"> abortion</w:t>
      </w:r>
      <w:r w:rsidR="00D4516D">
        <w:rPr>
          <w:rFonts w:ascii="Arial Narrow" w:hAnsi="Arial Narrow"/>
        </w:rPr>
        <w:t xml:space="preserve"> </w:t>
      </w:r>
      <w:r w:rsidRPr="00D4516D">
        <w:rPr>
          <w:rFonts w:ascii="Arial Narrow" w:hAnsi="Arial Narrow"/>
        </w:rPr>
        <w:t>would be payable</w:t>
      </w:r>
      <w:r w:rsidR="00160DDD">
        <w:rPr>
          <w:rFonts w:ascii="Arial Narrow" w:hAnsi="Arial Narrow"/>
        </w:rPr>
        <w:t xml:space="preserve"> / </w:t>
      </w:r>
      <w:r w:rsidRPr="00D4516D">
        <w:rPr>
          <w:rFonts w:ascii="Arial Narrow" w:hAnsi="Arial Narrow"/>
        </w:rPr>
        <w:t>admissible</w:t>
      </w:r>
      <w:r w:rsidR="00160DDD">
        <w:rPr>
          <w:rFonts w:ascii="Arial Narrow" w:hAnsi="Arial Narrow"/>
        </w:rPr>
        <w:t>,</w:t>
      </w:r>
      <w:r w:rsidR="000413FD" w:rsidRPr="00D4516D">
        <w:rPr>
          <w:rFonts w:ascii="Arial Narrow" w:hAnsi="Arial Narrow"/>
        </w:rPr>
        <w:t xml:space="preserve"> </w:t>
      </w:r>
      <w:r w:rsidR="00342C28" w:rsidRPr="00D4516D">
        <w:rPr>
          <w:rFonts w:ascii="Arial Narrow" w:hAnsi="Arial Narrow"/>
        </w:rPr>
        <w:t xml:space="preserve">provided  the same </w:t>
      </w:r>
      <w:r w:rsidR="00392CA0" w:rsidRPr="00D4516D">
        <w:rPr>
          <w:rFonts w:ascii="Arial Narrow" w:hAnsi="Arial Narrow"/>
        </w:rPr>
        <w:t>are</w:t>
      </w:r>
      <w:r w:rsidR="00342C28" w:rsidRPr="00D4516D">
        <w:rPr>
          <w:rFonts w:ascii="Arial Narrow" w:hAnsi="Arial Narrow"/>
        </w:rPr>
        <w:t xml:space="preserve"> necessitated </w:t>
      </w:r>
      <w:r w:rsidR="00336566" w:rsidRPr="00D4516D">
        <w:rPr>
          <w:rFonts w:ascii="Arial Narrow" w:hAnsi="Arial Narrow"/>
        </w:rPr>
        <w:t>to save one’s life upon the advice of a gynae</w:t>
      </w:r>
      <w:r w:rsidR="00AE4991" w:rsidRPr="00D4516D">
        <w:rPr>
          <w:rFonts w:ascii="Arial Narrow" w:hAnsi="Arial Narrow"/>
        </w:rPr>
        <w:t>cologist.</w:t>
      </w:r>
    </w:p>
    <w:p w14:paraId="3363F9BB" w14:textId="7D4DCF5C" w:rsidR="00D15444" w:rsidRPr="003E0323" w:rsidRDefault="008F5204" w:rsidP="003E0323">
      <w:pPr>
        <w:jc w:val="both"/>
        <w:rPr>
          <w:rFonts w:ascii="Arial Narrow" w:hAnsi="Arial Narrow"/>
        </w:rPr>
      </w:pPr>
      <w:r w:rsidRPr="003E0323">
        <w:rPr>
          <w:rFonts w:ascii="Arial Narrow" w:hAnsi="Arial Narrow"/>
        </w:rPr>
        <w:t xml:space="preserve"> </w:t>
      </w:r>
    </w:p>
    <w:sectPr w:rsidR="00D15444" w:rsidRPr="003E0323" w:rsidSect="003821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ADC69" w14:textId="77777777" w:rsidR="001B0B93" w:rsidRDefault="001B0B93" w:rsidP="003821E2">
      <w:pPr>
        <w:spacing w:after="0" w:line="240" w:lineRule="auto"/>
      </w:pPr>
      <w:r>
        <w:separator/>
      </w:r>
    </w:p>
  </w:endnote>
  <w:endnote w:type="continuationSeparator" w:id="0">
    <w:p w14:paraId="61924BE1" w14:textId="77777777" w:rsidR="001B0B93" w:rsidRDefault="001B0B93" w:rsidP="00382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B152C" w14:textId="77777777" w:rsidR="002B5CFA" w:rsidRDefault="002B5C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028C" w14:textId="77777777" w:rsidR="002B5CFA" w:rsidRDefault="002B5C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0E72" w14:textId="77777777" w:rsidR="002B5CFA" w:rsidRDefault="002B5C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039F1" w14:textId="77777777" w:rsidR="001B0B93" w:rsidRDefault="001B0B93" w:rsidP="003821E2">
      <w:pPr>
        <w:spacing w:after="0" w:line="240" w:lineRule="auto"/>
      </w:pPr>
      <w:r>
        <w:separator/>
      </w:r>
    </w:p>
  </w:footnote>
  <w:footnote w:type="continuationSeparator" w:id="0">
    <w:p w14:paraId="669C9DF8" w14:textId="77777777" w:rsidR="001B0B93" w:rsidRDefault="001B0B93" w:rsidP="00382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A47DF" w14:textId="77777777" w:rsidR="002B5CFA" w:rsidRDefault="002B5C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7E90" w14:textId="1B1C51D1" w:rsidR="003821E2" w:rsidRPr="003821E2" w:rsidRDefault="00643EFE" w:rsidP="00643EFE">
    <w:pPr>
      <w:pStyle w:val="Header"/>
      <w:jc w:val="right"/>
      <w:rPr>
        <w:rFonts w:ascii="Arial Narrow" w:hAnsi="Arial Narrow"/>
        <w:b/>
        <w:bCs/>
        <w:sz w:val="28"/>
        <w:szCs w:val="28"/>
      </w:rPr>
    </w:pPr>
    <w:r w:rsidRPr="00643EFE">
      <w:rPr>
        <w:rFonts w:ascii="Arial Narrow" w:hAnsi="Arial Narrow"/>
        <w:b/>
        <w:bCs/>
        <w:sz w:val="28"/>
        <w:szCs w:val="28"/>
      </w:rPr>
      <w:t>Annexure-</w:t>
    </w:r>
    <w:r w:rsidR="002B5CFA">
      <w:rPr>
        <w:rFonts w:ascii="Arial Narrow" w:hAnsi="Arial Narrow"/>
        <w:b/>
        <w:bCs/>
        <w:sz w:val="28"/>
        <w:szCs w:val="28"/>
      </w:rPr>
      <w:t>I</w:t>
    </w:r>
  </w:p>
  <w:p w14:paraId="703C7118" w14:textId="77777777" w:rsidR="003821E2" w:rsidRDefault="003821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02AA" w14:textId="77777777" w:rsidR="002B5CFA" w:rsidRDefault="002B5C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308"/>
    <w:multiLevelType w:val="hybridMultilevel"/>
    <w:tmpl w:val="AE36DC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7270"/>
    <w:multiLevelType w:val="hybridMultilevel"/>
    <w:tmpl w:val="D292BF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96A15"/>
    <w:multiLevelType w:val="hybridMultilevel"/>
    <w:tmpl w:val="D5ACA5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331113">
    <w:abstractNumId w:val="0"/>
  </w:num>
  <w:num w:numId="2" w16cid:durableId="1787457672">
    <w:abstractNumId w:val="2"/>
  </w:num>
  <w:num w:numId="3" w16cid:durableId="2138523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D8"/>
    <w:rsid w:val="000413FD"/>
    <w:rsid w:val="001055A7"/>
    <w:rsid w:val="00160DDD"/>
    <w:rsid w:val="00184A6F"/>
    <w:rsid w:val="001B0B93"/>
    <w:rsid w:val="001F65E8"/>
    <w:rsid w:val="0024190A"/>
    <w:rsid w:val="002B5CFA"/>
    <w:rsid w:val="002B6CD9"/>
    <w:rsid w:val="002F03A7"/>
    <w:rsid w:val="003154FE"/>
    <w:rsid w:val="00323FA3"/>
    <w:rsid w:val="00336566"/>
    <w:rsid w:val="00342C28"/>
    <w:rsid w:val="00373F77"/>
    <w:rsid w:val="003821E2"/>
    <w:rsid w:val="00392CA0"/>
    <w:rsid w:val="003A1882"/>
    <w:rsid w:val="003C324E"/>
    <w:rsid w:val="003E0323"/>
    <w:rsid w:val="004552BC"/>
    <w:rsid w:val="004766EA"/>
    <w:rsid w:val="004B2ED8"/>
    <w:rsid w:val="004F0BFC"/>
    <w:rsid w:val="00505E97"/>
    <w:rsid w:val="005320FD"/>
    <w:rsid w:val="00550F3A"/>
    <w:rsid w:val="00567B83"/>
    <w:rsid w:val="00595136"/>
    <w:rsid w:val="005B5B39"/>
    <w:rsid w:val="005E01DA"/>
    <w:rsid w:val="00600E13"/>
    <w:rsid w:val="00643EFE"/>
    <w:rsid w:val="0069790C"/>
    <w:rsid w:val="006A51DD"/>
    <w:rsid w:val="006D50EA"/>
    <w:rsid w:val="006E5B9C"/>
    <w:rsid w:val="006F3772"/>
    <w:rsid w:val="006F6E5B"/>
    <w:rsid w:val="00726878"/>
    <w:rsid w:val="00737194"/>
    <w:rsid w:val="007651E9"/>
    <w:rsid w:val="00781779"/>
    <w:rsid w:val="007A6BAD"/>
    <w:rsid w:val="007B1BF2"/>
    <w:rsid w:val="00830235"/>
    <w:rsid w:val="00876759"/>
    <w:rsid w:val="008C70BE"/>
    <w:rsid w:val="008E0BC2"/>
    <w:rsid w:val="008F5204"/>
    <w:rsid w:val="00920AE9"/>
    <w:rsid w:val="00976839"/>
    <w:rsid w:val="00982CB3"/>
    <w:rsid w:val="009C6150"/>
    <w:rsid w:val="00AE4991"/>
    <w:rsid w:val="00B06402"/>
    <w:rsid w:val="00B06706"/>
    <w:rsid w:val="00B21C95"/>
    <w:rsid w:val="00B34435"/>
    <w:rsid w:val="00B61742"/>
    <w:rsid w:val="00BC7660"/>
    <w:rsid w:val="00BD2A9C"/>
    <w:rsid w:val="00C05EA8"/>
    <w:rsid w:val="00CC4FC4"/>
    <w:rsid w:val="00CD7652"/>
    <w:rsid w:val="00CE621B"/>
    <w:rsid w:val="00CE7BC6"/>
    <w:rsid w:val="00D15444"/>
    <w:rsid w:val="00D41F86"/>
    <w:rsid w:val="00D4516D"/>
    <w:rsid w:val="00D83E65"/>
    <w:rsid w:val="00DC1396"/>
    <w:rsid w:val="00DC2F5E"/>
    <w:rsid w:val="00DD0EC0"/>
    <w:rsid w:val="00F0333B"/>
    <w:rsid w:val="00F35B45"/>
    <w:rsid w:val="00F9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4C0D1"/>
  <w15:chartTrackingRefBased/>
  <w15:docId w15:val="{3BDD03A1-9B4E-4550-8927-88DD1A26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2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E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2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21E2"/>
  </w:style>
  <w:style w:type="paragraph" w:styleId="Footer">
    <w:name w:val="footer"/>
    <w:basedOn w:val="Normal"/>
    <w:link w:val="FooterChar"/>
    <w:uiPriority w:val="99"/>
    <w:unhideWhenUsed/>
    <w:rsid w:val="00382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21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GIPSA GIPSA</dc:creator>
  <cp:keywords/>
  <dc:description/>
  <cp:lastModifiedBy>Siraaj Arora</cp:lastModifiedBy>
  <cp:revision>9</cp:revision>
  <dcterms:created xsi:type="dcterms:W3CDTF">2026-02-03T12:51:00Z</dcterms:created>
  <dcterms:modified xsi:type="dcterms:W3CDTF">2026-03-19T16:00:00Z</dcterms:modified>
</cp:coreProperties>
</file>